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EC39" w14:textId="27D83E79" w:rsidR="00B424FD" w:rsidRPr="00B424FD" w:rsidRDefault="00B424FD" w:rsidP="00B424FD">
      <w:pPr>
        <w:pStyle w:val="Prosttext"/>
        <w:spacing w:line="276" w:lineRule="auto"/>
        <w:jc w:val="center"/>
        <w:rPr>
          <w:rFonts w:ascii="Arial" w:hAnsi="Arial" w:cs="Arial"/>
          <w:b/>
          <w:bCs/>
        </w:rPr>
      </w:pPr>
      <w:r w:rsidRPr="00B424FD">
        <w:rPr>
          <w:rFonts w:ascii="Arial" w:hAnsi="Arial" w:cs="Arial"/>
          <w:b/>
          <w:bCs/>
        </w:rPr>
        <w:t>KRITÉRIA HODNOCENÍ ÚSTNÍ ZKOUŠKY PŘEDMĚTU ČESKÝ JAZYK A LITERATURA</w:t>
      </w:r>
    </w:p>
    <w:p w14:paraId="3C911F90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0E262BB7" w14:textId="2DE16FF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Dílčí zkouška konaná formou ústní zkoušky ze zkušebního předmětu český jazyk a literatura je hodnocena podle čtyř následujících kritérií: </w:t>
      </w:r>
    </w:p>
    <w:p w14:paraId="632D9453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6967B942" w14:textId="2674A012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1. Analýza uměleckého textu:</w:t>
      </w:r>
    </w:p>
    <w:p w14:paraId="4B3B1881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       I. část: téma a motiv, časoprostor, kompoziční výstavba, literární druh a žánr </w:t>
      </w:r>
    </w:p>
    <w:p w14:paraId="3527EC8C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II. část: vypravěč / lyrický subjekt, postava, vyprávěcí způsoby, typy promluv, veršová výstavba</w:t>
      </w:r>
    </w:p>
    <w:p w14:paraId="57AA8EF9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       III. část: jazykové prostředky </w:t>
      </w:r>
    </w:p>
    <w:p w14:paraId="2808BB22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453BD7AC" w14:textId="66A0206C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2. Literárněhistorický kontext literárního díla </w:t>
      </w:r>
    </w:p>
    <w:p w14:paraId="7DEB0370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23CDCCEF" w14:textId="71FFD06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3. Analýza neuměleckého textu: </w:t>
      </w:r>
    </w:p>
    <w:p w14:paraId="293BB26F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I. část: porozumění textu, charakteristika komunikační situace</w:t>
      </w:r>
    </w:p>
    <w:p w14:paraId="72391C58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II. část: </w:t>
      </w:r>
      <w:proofErr w:type="spellStart"/>
      <w:r w:rsidRPr="00B424FD">
        <w:rPr>
          <w:rFonts w:ascii="Arial" w:hAnsi="Arial" w:cs="Arial"/>
        </w:rPr>
        <w:t>funkčněstylové</w:t>
      </w:r>
      <w:proofErr w:type="spellEnd"/>
      <w:r w:rsidRPr="00B424FD">
        <w:rPr>
          <w:rFonts w:ascii="Arial" w:hAnsi="Arial" w:cs="Arial"/>
        </w:rPr>
        <w:t xml:space="preserve"> charakteristiky textu, jazykové prostředky </w:t>
      </w:r>
    </w:p>
    <w:p w14:paraId="7CBD7BF3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14015BE0" w14:textId="3BEFE1FD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4. Výpověď v souladu s jazykovými normami a se zásadami jazykové kultury </w:t>
      </w:r>
    </w:p>
    <w:p w14:paraId="132E5640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První a třetí kritérium je rozčleněno na dílčí kritéria, žák je tedy hodnocen celkem v 7 oblastech. Každé kritérium, resp. dílčí kritérium je hodnoceno na bodové škále 0–1–2–3–4. Maximální dosažitelný počet bodů za celou dílčí zkoušku je tedy 28.</w:t>
      </w:r>
    </w:p>
    <w:p w14:paraId="32E6CCE4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6C51EAC5" w14:textId="622EA7C3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Pro hodnocení ústní zkoušky platí následující vnitřní podmínky hodnocení:                                              </w:t>
      </w:r>
    </w:p>
    <w:p w14:paraId="03B0E84D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73AF9FBA" w14:textId="5B4F13A1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Pro analýzu uměleckého textu (1. kritérium) a literárněhistorický kontext literárního díla (2. kritérium) platí: </w:t>
      </w:r>
    </w:p>
    <w:p w14:paraId="338F918A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1. Za první a druhé kritérium dohromady musí žák získat alespoň 4 body. Pokud získá méně než 4 body, je za ústní zkoušku celkově hodnocen 0 body. </w:t>
      </w:r>
    </w:p>
    <w:p w14:paraId="6B534D97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25CF356C" w14:textId="73A06518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2. Za kritérium analýza uměleckého textu musí žák získat alespoň 3 body. Pokud získá méně než 3 body, je za ústní zkoušku celkově hodnocen 0 body. Hodnocení kritéria výpověď v souladu s jazykovými normami a zásadami jazykové kultury se vztahuje k výkonu žáka v průběhu celé zkoušky. Pro toto kritérium platí vnitřní podmínka hodnocení:</w:t>
      </w:r>
    </w:p>
    <w:p w14:paraId="765B17E3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1941455B" w14:textId="75D48E11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 </w:t>
      </w:r>
    </w:p>
    <w:p w14:paraId="48A41F49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780E74B8" w14:textId="1FB04718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Čas, který je věnován jednotlivým částem ústní zkoušky, by měl odpovídat jejich podílu na bodovém hodnocení ústní zkoušky. Vzhledem k zadání zkoušky, kterým je literární dílo, by analýze uměleckého textu a charakteristice literárněhistorického kontextu měly být věnovány 2/3 celkové časové dotace (orientačně tedy 10 min) a analýze neuměleckého textu 1/3 celkové časové dotace (orientačně tedy 5 min).</w:t>
      </w:r>
    </w:p>
    <w:p w14:paraId="2350F3A9" w14:textId="5B511CDE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51CD5953" w14:textId="4DE8957A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6EBB385E" w14:textId="1F6E6031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686CFCF5" w14:textId="383135F2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52EF50D1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06F66623" w14:textId="34CC7929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  <w:b/>
          <w:bCs/>
        </w:rPr>
      </w:pPr>
      <w:r w:rsidRPr="00B424FD">
        <w:rPr>
          <w:rFonts w:ascii="Arial" w:hAnsi="Arial" w:cs="Arial"/>
          <w:b/>
          <w:bCs/>
        </w:rPr>
        <w:t xml:space="preserve">HRANICE ÚSPĚŠNOSTI ÚSTNÍ ZKOUŠKY    </w:t>
      </w:r>
    </w:p>
    <w:p w14:paraId="7B09C358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5DA0ADAE" w14:textId="4F012C35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Ústní zkoušku vykoná žák úspěšně, pokud dosáhne nejméně </w:t>
      </w:r>
      <w:proofErr w:type="gramStart"/>
      <w:r w:rsidRPr="00B424FD">
        <w:rPr>
          <w:rFonts w:ascii="Arial" w:hAnsi="Arial" w:cs="Arial"/>
        </w:rPr>
        <w:t>44 procentních</w:t>
      </w:r>
      <w:proofErr w:type="gramEnd"/>
      <w:r w:rsidRPr="00B424FD">
        <w:rPr>
          <w:rFonts w:ascii="Arial" w:hAnsi="Arial" w:cs="Arial"/>
        </w:rPr>
        <w:t xml:space="preserve"> bodů, což v absolutních bodech znamená: </w:t>
      </w:r>
    </w:p>
    <w:p w14:paraId="7833C958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Hranice úspěšnosti v bodech: 13</w:t>
      </w:r>
    </w:p>
    <w:p w14:paraId="75C02CB4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Maximální počet bodů: 28 </w:t>
      </w:r>
    </w:p>
    <w:p w14:paraId="21A5E830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660070D7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687FD96B" w14:textId="74C934ED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Výsledná klasifikace </w:t>
      </w:r>
    </w:p>
    <w:p w14:paraId="0BC4CA98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Výsledná známka vychází ze součtu bodů za všechna dílčí kritéria dle klasifikační tabulky: </w:t>
      </w:r>
    </w:p>
    <w:p w14:paraId="26F851BD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179CF234" w14:textId="48E9AD0F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  <w:b/>
          <w:bCs/>
        </w:rPr>
      </w:pPr>
      <w:r w:rsidRPr="00B424FD">
        <w:rPr>
          <w:rFonts w:ascii="Arial" w:hAnsi="Arial" w:cs="Arial"/>
          <w:b/>
          <w:bCs/>
        </w:rPr>
        <w:t xml:space="preserve">Počet bodů    </w:t>
      </w:r>
      <w:r w:rsidRPr="00B424FD">
        <w:rPr>
          <w:rFonts w:ascii="Arial" w:hAnsi="Arial" w:cs="Arial"/>
          <w:b/>
          <w:bCs/>
        </w:rPr>
        <w:tab/>
      </w:r>
      <w:r w:rsidRPr="00B424FD">
        <w:rPr>
          <w:rFonts w:ascii="Arial" w:hAnsi="Arial" w:cs="Arial"/>
          <w:b/>
          <w:bCs/>
        </w:rPr>
        <w:tab/>
      </w:r>
      <w:r w:rsidRPr="00B424FD">
        <w:rPr>
          <w:rFonts w:ascii="Arial" w:hAnsi="Arial" w:cs="Arial"/>
          <w:b/>
          <w:bCs/>
        </w:rPr>
        <w:tab/>
      </w:r>
      <w:r w:rsidRPr="00B424FD">
        <w:rPr>
          <w:rFonts w:ascii="Arial" w:hAnsi="Arial" w:cs="Arial"/>
          <w:b/>
          <w:bCs/>
        </w:rPr>
        <w:tab/>
      </w:r>
      <w:r w:rsidRPr="00B424FD">
        <w:rPr>
          <w:rFonts w:ascii="Arial" w:hAnsi="Arial" w:cs="Arial"/>
          <w:b/>
          <w:bCs/>
        </w:rPr>
        <w:t xml:space="preserve">Známka </w:t>
      </w:r>
    </w:p>
    <w:p w14:paraId="7B046537" w14:textId="358E5D45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proofErr w:type="gramStart"/>
      <w:r w:rsidRPr="00B424FD">
        <w:rPr>
          <w:rFonts w:ascii="Arial" w:hAnsi="Arial" w:cs="Arial"/>
          <w:b/>
          <w:bCs/>
        </w:rPr>
        <w:t>28 - 25</w:t>
      </w:r>
      <w:proofErr w:type="gramEnd"/>
      <w:r w:rsidRPr="00B424F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výborný</w:t>
      </w:r>
    </w:p>
    <w:p w14:paraId="72ABF540" w14:textId="5A25222A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proofErr w:type="gramStart"/>
      <w:r w:rsidRPr="00B424FD">
        <w:rPr>
          <w:rFonts w:ascii="Arial" w:hAnsi="Arial" w:cs="Arial"/>
          <w:b/>
          <w:bCs/>
        </w:rPr>
        <w:t>24 – 21</w:t>
      </w:r>
      <w:proofErr w:type="gramEnd"/>
      <w:r w:rsidRPr="00B424F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chvalitebný</w:t>
      </w:r>
    </w:p>
    <w:p w14:paraId="49EC8545" w14:textId="5D9C96C6" w:rsidR="00B424FD" w:rsidRPr="00B424FD" w:rsidRDefault="00B424FD" w:rsidP="00B424FD">
      <w:pPr>
        <w:pStyle w:val="Prosttext"/>
        <w:spacing w:line="276" w:lineRule="auto"/>
        <w:rPr>
          <w:rFonts w:ascii="Arial" w:hAnsi="Arial" w:cs="Arial"/>
          <w:b/>
          <w:bCs/>
        </w:rPr>
      </w:pPr>
      <w:proofErr w:type="gramStart"/>
      <w:r w:rsidRPr="00B424FD">
        <w:rPr>
          <w:rFonts w:ascii="Arial" w:hAnsi="Arial" w:cs="Arial"/>
          <w:b/>
          <w:bCs/>
        </w:rPr>
        <w:t>20 – 17</w:t>
      </w:r>
      <w:proofErr w:type="gramEnd"/>
      <w:r w:rsidRPr="00B424FD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424FD">
        <w:rPr>
          <w:rFonts w:ascii="Arial" w:hAnsi="Arial" w:cs="Arial"/>
        </w:rPr>
        <w:t>dobrý</w:t>
      </w:r>
    </w:p>
    <w:p w14:paraId="11C18CFF" w14:textId="5B510AE3" w:rsidR="00B424FD" w:rsidRPr="00B424FD" w:rsidRDefault="00B424FD" w:rsidP="00B424FD">
      <w:pPr>
        <w:pStyle w:val="Prosttext"/>
        <w:spacing w:line="276" w:lineRule="auto"/>
        <w:rPr>
          <w:rFonts w:ascii="Arial" w:hAnsi="Arial" w:cs="Arial"/>
        </w:rPr>
      </w:pPr>
      <w:proofErr w:type="gramStart"/>
      <w:r w:rsidRPr="00B424FD">
        <w:rPr>
          <w:rFonts w:ascii="Arial" w:hAnsi="Arial" w:cs="Arial"/>
          <w:b/>
          <w:bCs/>
        </w:rPr>
        <w:t>16 – 13</w:t>
      </w:r>
      <w:proofErr w:type="gramEnd"/>
      <w:r w:rsidRPr="00B424FD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dostatečný</w:t>
      </w:r>
    </w:p>
    <w:p w14:paraId="36C86324" w14:textId="4F1B81F4" w:rsidR="00B424FD" w:rsidRDefault="00B424FD" w:rsidP="00B424FD">
      <w:pPr>
        <w:pStyle w:val="Prosttext"/>
        <w:spacing w:line="276" w:lineRule="auto"/>
        <w:rPr>
          <w:rFonts w:ascii="Arial" w:hAnsi="Arial" w:cs="Arial"/>
          <w:b/>
          <w:bCs/>
        </w:rPr>
      </w:pPr>
      <w:proofErr w:type="gramStart"/>
      <w:r w:rsidRPr="00B424FD">
        <w:rPr>
          <w:rFonts w:ascii="Arial" w:hAnsi="Arial" w:cs="Arial"/>
          <w:b/>
          <w:bCs/>
        </w:rPr>
        <w:t>12 - 0</w:t>
      </w:r>
      <w:proofErr w:type="gramEnd"/>
      <w:r w:rsidRPr="00B424FD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424FD">
        <w:rPr>
          <w:rFonts w:ascii="Arial" w:hAnsi="Arial" w:cs="Arial"/>
        </w:rPr>
        <w:t>nedostatečný</w:t>
      </w:r>
    </w:p>
    <w:p w14:paraId="032AC3A9" w14:textId="1AA0D089" w:rsidR="00B424FD" w:rsidRDefault="00B424FD" w:rsidP="00B424FD">
      <w:pPr>
        <w:pStyle w:val="Prosttext"/>
        <w:spacing w:line="276" w:lineRule="auto"/>
        <w:jc w:val="center"/>
        <w:rPr>
          <w:rFonts w:ascii="Arial" w:hAnsi="Arial" w:cs="Arial"/>
          <w:b/>
          <w:bCs/>
        </w:rPr>
      </w:pPr>
    </w:p>
    <w:p w14:paraId="77B646F0" w14:textId="77777777" w:rsidR="00B424FD" w:rsidRDefault="00B424FD" w:rsidP="00B424FD">
      <w:pPr>
        <w:pStyle w:val="Prosttext"/>
        <w:spacing w:line="276" w:lineRule="auto"/>
        <w:jc w:val="center"/>
        <w:rPr>
          <w:rFonts w:ascii="Arial" w:hAnsi="Arial" w:cs="Arial"/>
          <w:b/>
          <w:bCs/>
        </w:rPr>
      </w:pPr>
    </w:p>
    <w:p w14:paraId="22E2F619" w14:textId="409037B7" w:rsidR="00B424FD" w:rsidRPr="00B424FD" w:rsidRDefault="00B424FD" w:rsidP="00B424FD">
      <w:pPr>
        <w:pStyle w:val="Prosttext"/>
        <w:spacing w:line="276" w:lineRule="auto"/>
        <w:jc w:val="center"/>
        <w:rPr>
          <w:rFonts w:ascii="Arial" w:hAnsi="Arial" w:cs="Arial"/>
          <w:b/>
          <w:bCs/>
        </w:rPr>
      </w:pPr>
      <w:r w:rsidRPr="00B424FD">
        <w:rPr>
          <w:rFonts w:ascii="Arial" w:hAnsi="Arial" w:cs="Arial"/>
          <w:b/>
          <w:bCs/>
        </w:rPr>
        <w:t>KRITÉRIA PRO HODNOCENÍ ÚSTNÍ ZKOUŠKY Z ANGLICKÉHO JAZYKA</w:t>
      </w:r>
    </w:p>
    <w:p w14:paraId="5F124D08" w14:textId="77777777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78BA8D3B" w14:textId="7807D20E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Dílčí zkouška konaná formou ústní ze zkušebního předmětu cizí jazyk sestává ze čtyř částí. Pro hodnocení zkoušky se používají následující</w:t>
      </w:r>
    </w:p>
    <w:p w14:paraId="27C8F60A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kritéria:</w:t>
      </w:r>
    </w:p>
    <w:p w14:paraId="63939CCC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30F31CAC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I. Zadání / Obsah a projev</w:t>
      </w:r>
    </w:p>
    <w:p w14:paraId="799FAECC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II. Lexikální kompetence</w:t>
      </w:r>
    </w:p>
    <w:p w14:paraId="7E01D0C6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III. Gramatická kompetence a prostředky textové návaznosti IV. Fonologická kompetence</w:t>
      </w:r>
    </w:p>
    <w:p w14:paraId="26B3481F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46E2A168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Každá ze čtyř částí zkoušky je hodnocena podle prvních tří kritérií, čtvrté kritérium je aplikováno na celou zkoušku.</w:t>
      </w:r>
    </w:p>
    <w:p w14:paraId="7F56EBF1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Každé kritérium je hodnoceno body na bodové škále </w:t>
      </w:r>
      <w:proofErr w:type="gramStart"/>
      <w:r w:rsidRPr="00B424FD">
        <w:rPr>
          <w:rFonts w:ascii="Arial" w:hAnsi="Arial" w:cs="Arial"/>
        </w:rPr>
        <w:t>0 – 1</w:t>
      </w:r>
      <w:proofErr w:type="gramEnd"/>
      <w:r w:rsidRPr="00B424FD">
        <w:rPr>
          <w:rFonts w:ascii="Arial" w:hAnsi="Arial" w:cs="Arial"/>
        </w:rPr>
        <w:t xml:space="preserve"> – 2 – 3. </w:t>
      </w:r>
    </w:p>
    <w:p w14:paraId="44A68299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Maximální dosažitelný počet bodů za každou ze čtyř částí zkoušky je 9 (tři kritéria po max. třech bodech), celkový počet dosažitelných bodů celé dílčí zkoušky (včetně započtení bodů za čtvrté kritérium, uplatněné na celou zkoušku) je 39 (tj. 36 + 3).</w:t>
      </w:r>
    </w:p>
    <w:p w14:paraId="42ECFFC6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191D20C1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V případě, kdy je jakákoli ze čtyř částí ústního projevu v kritériu I. </w:t>
      </w:r>
    </w:p>
    <w:p w14:paraId="0D7E4D14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(Zadání / Obsah a projev) hodnocena počtem bodů 0“, podle dalších kritérií se ústní projev v dané části nehodnotí a výsledný počet bodů za tuto část ústního projevu je roven „0“.</w:t>
      </w:r>
    </w:p>
    <w:p w14:paraId="415FBE40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V kritériu I. se uděluje „0“ v případě:</w:t>
      </w:r>
    </w:p>
    <w:p w14:paraId="0A6FD60D" w14:textId="32D32013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nesplnění požadavků zadání: ústní projev se nevztahuje k zadanému tématu / zadané komunikační situaci; nesplňuje požadavky na správnost a rozsah ověřovaných specifických / odborných znalostí či dovedností ve 3. části, ústní projev nelze hodnotit pro nedostatek jazyka.</w:t>
      </w:r>
    </w:p>
    <w:p w14:paraId="0978C2F6" w14:textId="56BBFF2D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05394A2D" w14:textId="01DF5840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70492FB1" w14:textId="42B78C18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168649C4" w14:textId="38C89DE6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035E5527" w14:textId="54F56F6A" w:rsid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18EFBA31" w14:textId="77777777" w:rsidR="00B424FD" w:rsidRPr="001D6FC0" w:rsidRDefault="00B424FD" w:rsidP="00B424FD">
      <w:pPr>
        <w:pStyle w:val="Prosttext"/>
        <w:spacing w:line="276" w:lineRule="auto"/>
        <w:jc w:val="both"/>
        <w:rPr>
          <w:rFonts w:ascii="Arial" w:hAnsi="Arial" w:cs="Arial"/>
          <w:b/>
          <w:bCs/>
        </w:rPr>
      </w:pPr>
      <w:r w:rsidRPr="001D6FC0">
        <w:rPr>
          <w:rFonts w:ascii="Arial" w:hAnsi="Arial" w:cs="Arial"/>
          <w:b/>
          <w:bCs/>
        </w:rPr>
        <w:t xml:space="preserve">Výsledná klasifikace </w:t>
      </w:r>
    </w:p>
    <w:p w14:paraId="3125EFCD" w14:textId="77777777" w:rsidR="001D6FC0" w:rsidRDefault="001D6FC0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66C022D3" w14:textId="5E88620A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Výsledná známka vychází ze součtu bodů za všechna dílčí kritéria dle klasifikační tabulky</w:t>
      </w:r>
    </w:p>
    <w:p w14:paraId="78DC09F1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 xml:space="preserve">Dílčí zkoušku, konanou formou ústní zkoušky, vykoná žák úspěšně, pokud dosáhne nejméně </w:t>
      </w:r>
      <w:proofErr w:type="gramStart"/>
      <w:r w:rsidRPr="00B424FD">
        <w:rPr>
          <w:rFonts w:ascii="Arial" w:hAnsi="Arial" w:cs="Arial"/>
        </w:rPr>
        <w:t>44 procentních</w:t>
      </w:r>
      <w:proofErr w:type="gramEnd"/>
      <w:r w:rsidRPr="00B424FD">
        <w:rPr>
          <w:rFonts w:ascii="Arial" w:hAnsi="Arial" w:cs="Arial"/>
        </w:rPr>
        <w:t xml:space="preserve"> bodů, což v absolutních bodech znamená:</w:t>
      </w:r>
    </w:p>
    <w:p w14:paraId="2C7653B2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</w:p>
    <w:p w14:paraId="3574D7D2" w14:textId="77777777" w:rsidR="001D6FC0" w:rsidRPr="00B424FD" w:rsidRDefault="001D6FC0" w:rsidP="001D6FC0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Hranice úspěšnosti v bodech: 18</w:t>
      </w:r>
    </w:p>
    <w:p w14:paraId="527591EE" w14:textId="77777777" w:rsidR="00B424FD" w:rsidRPr="00B424FD" w:rsidRDefault="00B424FD" w:rsidP="00B424FD">
      <w:pPr>
        <w:pStyle w:val="Prosttext"/>
        <w:spacing w:line="276" w:lineRule="auto"/>
        <w:jc w:val="both"/>
        <w:rPr>
          <w:rFonts w:ascii="Arial" w:hAnsi="Arial" w:cs="Arial"/>
        </w:rPr>
      </w:pPr>
      <w:r w:rsidRPr="00B424FD">
        <w:rPr>
          <w:rFonts w:ascii="Arial" w:hAnsi="Arial" w:cs="Arial"/>
        </w:rPr>
        <w:t>Maximální počet bodů: 39</w:t>
      </w:r>
    </w:p>
    <w:p w14:paraId="79BFBFBE" w14:textId="77777777" w:rsidR="00B424FD" w:rsidRDefault="00B424FD" w:rsidP="00B424FD">
      <w:pPr>
        <w:spacing w:line="276" w:lineRule="auto"/>
        <w:jc w:val="both"/>
        <w:rPr>
          <w:rFonts w:ascii="Arial" w:hAnsi="Arial" w:cs="Arial"/>
        </w:rPr>
      </w:pPr>
    </w:p>
    <w:p w14:paraId="57E85D85" w14:textId="125BC28E" w:rsidR="00B424FD" w:rsidRPr="00B424FD" w:rsidRDefault="00B424FD" w:rsidP="00B424FD">
      <w:pPr>
        <w:spacing w:line="276" w:lineRule="auto"/>
        <w:jc w:val="both"/>
        <w:rPr>
          <w:rFonts w:ascii="Arial" w:hAnsi="Arial" w:cs="Arial"/>
          <w:b/>
          <w:bCs/>
        </w:rPr>
      </w:pPr>
      <w:r w:rsidRPr="00B424FD">
        <w:rPr>
          <w:rFonts w:ascii="Arial" w:hAnsi="Arial" w:cs="Arial"/>
          <w:b/>
          <w:bCs/>
        </w:rPr>
        <w:t>Anglický jazyk</w:t>
      </w:r>
    </w:p>
    <w:p w14:paraId="0858ACCF" w14:textId="07086AF8" w:rsidR="00B424FD" w:rsidRPr="00B424FD" w:rsidRDefault="00B424FD" w:rsidP="00B424FD">
      <w:pPr>
        <w:spacing w:line="276" w:lineRule="auto"/>
        <w:jc w:val="both"/>
        <w:rPr>
          <w:rFonts w:ascii="Arial" w:hAnsi="Arial" w:cs="Arial"/>
          <w:b/>
          <w:bCs/>
        </w:rPr>
      </w:pPr>
      <w:r w:rsidRPr="00B424FD">
        <w:rPr>
          <w:rFonts w:ascii="Arial" w:hAnsi="Arial" w:cs="Arial"/>
          <w:b/>
          <w:bCs/>
        </w:rPr>
        <w:t>Procentuální úspěšnost</w:t>
      </w:r>
      <w:r w:rsidRPr="00B424FD">
        <w:rPr>
          <w:rFonts w:ascii="Arial" w:hAnsi="Arial" w:cs="Arial"/>
          <w:b/>
          <w:bCs/>
        </w:rPr>
        <w:tab/>
      </w:r>
      <w:r w:rsidRPr="00B424FD">
        <w:rPr>
          <w:rFonts w:ascii="Arial" w:hAnsi="Arial" w:cs="Arial"/>
          <w:b/>
          <w:bCs/>
        </w:rPr>
        <w:tab/>
        <w:t>Známka</w:t>
      </w:r>
    </w:p>
    <w:p w14:paraId="4E8A2783" w14:textId="46271A42" w:rsidR="00B424FD" w:rsidRDefault="001D6FC0" w:rsidP="00B424F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39 - 34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  <w:t>výborný</w:t>
      </w:r>
      <w:r w:rsidR="00B424FD" w:rsidRPr="00B424FD">
        <w:rPr>
          <w:rFonts w:ascii="Arial" w:hAnsi="Arial" w:cs="Arial"/>
        </w:rPr>
        <w:t xml:space="preserve"> </w:t>
      </w:r>
    </w:p>
    <w:p w14:paraId="0B97AE51" w14:textId="1C34B10C" w:rsidR="00B424FD" w:rsidRDefault="001D6FC0" w:rsidP="00B424F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33 – 29</w:t>
      </w:r>
      <w:proofErr w:type="gramEnd"/>
      <w:r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  <w:t>chvalitebný</w:t>
      </w:r>
    </w:p>
    <w:p w14:paraId="0A16B0A3" w14:textId="1B850826" w:rsidR="00B424FD" w:rsidRDefault="001D6FC0" w:rsidP="00B424F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32 – 23</w:t>
      </w:r>
      <w:proofErr w:type="gramEnd"/>
      <w:r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  <w:t>dobrý</w:t>
      </w:r>
    </w:p>
    <w:p w14:paraId="1725F8E6" w14:textId="414C2626" w:rsidR="00B424FD" w:rsidRDefault="001D6FC0" w:rsidP="00B424F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22 - 18</w:t>
      </w:r>
      <w:proofErr w:type="gramEnd"/>
      <w:r w:rsidR="00B424FD" w:rsidRPr="00B424FD">
        <w:rPr>
          <w:rFonts w:ascii="Arial" w:hAnsi="Arial" w:cs="Arial"/>
        </w:rPr>
        <w:t xml:space="preserve"> </w:t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  <w:t>dostatečný</w:t>
      </w:r>
    </w:p>
    <w:p w14:paraId="0EE88667" w14:textId="7D0FBEE5" w:rsidR="00B424FD" w:rsidRDefault="001D6FC0" w:rsidP="00B424F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171 - 0</w:t>
      </w:r>
      <w:proofErr w:type="gramEnd"/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</w:r>
      <w:r w:rsidR="00B424FD">
        <w:rPr>
          <w:rFonts w:ascii="Arial" w:hAnsi="Arial" w:cs="Arial"/>
        </w:rPr>
        <w:tab/>
        <w:t>nedostatečný</w:t>
      </w:r>
      <w:r w:rsidR="00B424FD" w:rsidRPr="00B424FD">
        <w:rPr>
          <w:rFonts w:ascii="Arial" w:hAnsi="Arial" w:cs="Arial"/>
        </w:rPr>
        <w:cr/>
      </w:r>
    </w:p>
    <w:p w14:paraId="6DD2351E" w14:textId="77777777" w:rsidR="00B424FD" w:rsidRDefault="00B424FD" w:rsidP="00B424FD">
      <w:pPr>
        <w:spacing w:line="276" w:lineRule="auto"/>
        <w:jc w:val="both"/>
        <w:rPr>
          <w:rFonts w:ascii="Arial" w:hAnsi="Arial" w:cs="Arial"/>
        </w:rPr>
      </w:pPr>
    </w:p>
    <w:p w14:paraId="458B7A4B" w14:textId="5CFDB547" w:rsidR="00B424FD" w:rsidRPr="00B424FD" w:rsidRDefault="001D6FC0" w:rsidP="00B424F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Schváleno zkušební maturitní komisí dne 19. 5. 2021</w:t>
      </w:r>
    </w:p>
    <w:sectPr w:rsidR="00B424FD" w:rsidRPr="00B424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25E5" w14:textId="77777777" w:rsidR="001D6FC0" w:rsidRDefault="001D6FC0" w:rsidP="001D6FC0">
      <w:pPr>
        <w:spacing w:after="0" w:line="240" w:lineRule="auto"/>
      </w:pPr>
      <w:r>
        <w:separator/>
      </w:r>
    </w:p>
  </w:endnote>
  <w:endnote w:type="continuationSeparator" w:id="0">
    <w:p w14:paraId="2107FD74" w14:textId="77777777" w:rsidR="001D6FC0" w:rsidRDefault="001D6FC0" w:rsidP="001D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2C29" w14:textId="77777777" w:rsidR="001D6FC0" w:rsidRDefault="001D6FC0" w:rsidP="001D6FC0">
      <w:pPr>
        <w:spacing w:after="0" w:line="240" w:lineRule="auto"/>
      </w:pPr>
      <w:r>
        <w:separator/>
      </w:r>
    </w:p>
  </w:footnote>
  <w:footnote w:type="continuationSeparator" w:id="0">
    <w:p w14:paraId="2AC49C52" w14:textId="77777777" w:rsidR="001D6FC0" w:rsidRDefault="001D6FC0" w:rsidP="001D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7A96" w14:textId="57B8D4FE" w:rsidR="001D6FC0" w:rsidRDefault="001D6FC0" w:rsidP="001D6FC0">
    <w:pPr>
      <w:pStyle w:val="Zhlav"/>
      <w:jc w:val="right"/>
    </w:pPr>
    <w:r>
      <w:rPr>
        <w:rFonts w:ascii="Bookman Old Style" w:hAnsi="Bookman Old Style"/>
        <w:noProof/>
        <w:lang w:eastAsia="cs-CZ"/>
      </w:rPr>
      <w:drawing>
        <wp:inline distT="0" distB="0" distL="0" distR="0" wp14:anchorId="68CFFFB8" wp14:editId="57B695CE">
          <wp:extent cx="2031627" cy="614614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503" cy="621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FD"/>
    <w:rsid w:val="001D6FC0"/>
    <w:rsid w:val="00A60E08"/>
    <w:rsid w:val="00B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CD04"/>
  <w15:chartTrackingRefBased/>
  <w15:docId w15:val="{E69049DE-7D30-4D6D-8F92-0EAF00F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424F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24FD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1D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FC0"/>
  </w:style>
  <w:style w:type="paragraph" w:styleId="Zpat">
    <w:name w:val="footer"/>
    <w:basedOn w:val="Normln"/>
    <w:link w:val="ZpatChar"/>
    <w:uiPriority w:val="99"/>
    <w:unhideWhenUsed/>
    <w:rsid w:val="001D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4294938450</TotalTime>
  <Pages>3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Kubišová</dc:creator>
  <cp:keywords/>
  <dc:description/>
  <cp:lastModifiedBy>Hana Kubišová</cp:lastModifiedBy>
  <cp:revision>1</cp:revision>
  <dcterms:created xsi:type="dcterms:W3CDTF">2021-06-09T07:08:00Z</dcterms:created>
  <dcterms:modified xsi:type="dcterms:W3CDTF">2021-05-20T06:24:00Z</dcterms:modified>
</cp:coreProperties>
</file>